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45802" w14:textId="77777777" w:rsidR="00D34675" w:rsidRPr="00A5624C" w:rsidRDefault="00435A1A" w:rsidP="00435A1A">
      <w:pPr>
        <w:pStyle w:val="Title"/>
        <w:rPr>
          <w:rFonts w:asciiTheme="minorHAnsi" w:hAnsiTheme="minorHAnsi"/>
          <w:sz w:val="48"/>
          <w:szCs w:val="48"/>
        </w:rPr>
      </w:pPr>
      <w:r w:rsidRPr="00A5624C">
        <w:rPr>
          <w:rFonts w:asciiTheme="minorHAnsi" w:hAnsiTheme="minorHAnsi"/>
          <w:sz w:val="48"/>
          <w:szCs w:val="48"/>
        </w:rPr>
        <w:t>Donor Advised Fund Policies</w:t>
      </w:r>
    </w:p>
    <w:p w14:paraId="4C745803" w14:textId="77777777" w:rsidR="00337440" w:rsidRPr="00A5624C" w:rsidRDefault="00337440" w:rsidP="00AB0AB7">
      <w:pPr>
        <w:pStyle w:val="Style1"/>
        <w:rPr>
          <w:sz w:val="24"/>
          <w:szCs w:val="24"/>
        </w:rPr>
      </w:pPr>
    </w:p>
    <w:p w14:paraId="4C745804" w14:textId="77777777" w:rsidR="00AB0AB7" w:rsidRPr="00A5624C" w:rsidRDefault="00AB0AB7" w:rsidP="0022550D">
      <w:pPr>
        <w:pStyle w:val="Style1"/>
        <w:rPr>
          <w:sz w:val="24"/>
          <w:szCs w:val="24"/>
        </w:rPr>
      </w:pPr>
      <w:r w:rsidRPr="00A5624C">
        <w:rPr>
          <w:sz w:val="24"/>
          <w:szCs w:val="24"/>
        </w:rPr>
        <w:t>What is a Donor Advised Fund?</w:t>
      </w:r>
    </w:p>
    <w:p w14:paraId="4C745805" w14:textId="77777777" w:rsidR="00AB0AB7" w:rsidRPr="00A5624C" w:rsidRDefault="00AB0AB7" w:rsidP="00A5624C">
      <w:pPr>
        <w:spacing w:after="120"/>
        <w:jc w:val="both"/>
        <w:rPr>
          <w:szCs w:val="24"/>
        </w:rPr>
      </w:pPr>
      <w:r w:rsidRPr="00A5624C">
        <w:rPr>
          <w:szCs w:val="24"/>
        </w:rPr>
        <w:t>A donor advised fun</w:t>
      </w:r>
      <w:r w:rsidR="00A5624C">
        <w:rPr>
          <w:szCs w:val="24"/>
        </w:rPr>
        <w:t>d defined under the Internal Revenue Code</w:t>
      </w:r>
      <w:r w:rsidRPr="00A5624C">
        <w:rPr>
          <w:szCs w:val="24"/>
        </w:rPr>
        <w:t xml:space="preserve"> possesses three characteristics:</w:t>
      </w:r>
    </w:p>
    <w:p w14:paraId="4C745806" w14:textId="77777777" w:rsidR="00AB0AB7" w:rsidRPr="00A5624C" w:rsidRDefault="00AB0AB7" w:rsidP="00A5624C">
      <w:pPr>
        <w:pStyle w:val="ListParagraph"/>
        <w:numPr>
          <w:ilvl w:val="0"/>
          <w:numId w:val="2"/>
        </w:numPr>
        <w:spacing w:after="120"/>
        <w:jc w:val="both"/>
        <w:rPr>
          <w:szCs w:val="24"/>
        </w:rPr>
      </w:pPr>
      <w:r w:rsidRPr="00A5624C">
        <w:rPr>
          <w:szCs w:val="24"/>
        </w:rPr>
        <w:t xml:space="preserve">The Fund is separately identified with reference to the contributions of a donor or donors. For </w:t>
      </w:r>
      <w:proofErr w:type="gramStart"/>
      <w:r w:rsidRPr="00A5624C">
        <w:rPr>
          <w:szCs w:val="24"/>
        </w:rPr>
        <w:t>example</w:t>
      </w:r>
      <w:proofErr w:type="gramEnd"/>
      <w:r w:rsidRPr="00A5624C">
        <w:rPr>
          <w:szCs w:val="24"/>
        </w:rPr>
        <w:t xml:space="preserve"> the Smith Family Fund established by the Smith family children.</w:t>
      </w:r>
    </w:p>
    <w:p w14:paraId="4C745807" w14:textId="77777777" w:rsidR="00AB0AB7" w:rsidRPr="00A5624C" w:rsidRDefault="00AB0AB7" w:rsidP="00A5624C">
      <w:pPr>
        <w:pStyle w:val="ListParagraph"/>
        <w:numPr>
          <w:ilvl w:val="0"/>
          <w:numId w:val="2"/>
        </w:numPr>
        <w:spacing w:after="120"/>
        <w:jc w:val="both"/>
        <w:rPr>
          <w:szCs w:val="24"/>
        </w:rPr>
      </w:pPr>
      <w:r w:rsidRPr="00A5624C">
        <w:rPr>
          <w:szCs w:val="24"/>
        </w:rPr>
        <w:t>The Fund is owned and controlled by a sponsoring organization such as the Foundation.</w:t>
      </w:r>
    </w:p>
    <w:p w14:paraId="4C745808" w14:textId="77777777" w:rsidR="00AB0AB7" w:rsidRPr="00A5624C" w:rsidRDefault="00AB0AB7" w:rsidP="00A5624C">
      <w:pPr>
        <w:pStyle w:val="ListParagraph"/>
        <w:numPr>
          <w:ilvl w:val="0"/>
          <w:numId w:val="2"/>
        </w:numPr>
        <w:jc w:val="both"/>
        <w:rPr>
          <w:szCs w:val="24"/>
        </w:rPr>
      </w:pPr>
      <w:r w:rsidRPr="00A5624C">
        <w:rPr>
          <w:szCs w:val="24"/>
        </w:rPr>
        <w:t>The donor or persons appointed by the donor expect to have the privilege of providing advice with respect to the fund’s investments or distributions.</w:t>
      </w:r>
    </w:p>
    <w:p w14:paraId="4C745809" w14:textId="77777777" w:rsidR="009679E9" w:rsidRPr="00A5624C" w:rsidRDefault="009679E9" w:rsidP="00690BEF">
      <w:pPr>
        <w:pStyle w:val="Style1"/>
        <w:spacing w:after="240"/>
        <w:rPr>
          <w:sz w:val="24"/>
          <w:szCs w:val="24"/>
        </w:rPr>
      </w:pPr>
      <w:r w:rsidRPr="00A5624C">
        <w:rPr>
          <w:sz w:val="24"/>
          <w:szCs w:val="24"/>
        </w:rPr>
        <w:t>Minimum Fund Size</w:t>
      </w:r>
    </w:p>
    <w:p w14:paraId="4C74580A" w14:textId="77777777" w:rsidR="009679E9" w:rsidRPr="00A5624C" w:rsidRDefault="009679E9" w:rsidP="009679E9">
      <w:pPr>
        <w:jc w:val="center"/>
        <w:rPr>
          <w:szCs w:val="24"/>
        </w:rPr>
      </w:pPr>
      <w:r w:rsidRPr="00A5624C">
        <w:rPr>
          <w:noProof/>
          <w:szCs w:val="24"/>
        </w:rPr>
        <mc:AlternateContent>
          <mc:Choice Requires="wps">
            <w:drawing>
              <wp:inline distT="0" distB="0" distL="0" distR="0" wp14:anchorId="4C74583C" wp14:editId="4C74583D">
                <wp:extent cx="4490066" cy="971876"/>
                <wp:effectExtent l="0" t="0" r="254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66" cy="971876"/>
                        </a:xfrm>
                        <a:prstGeom prst="rect">
                          <a:avLst/>
                        </a:prstGeom>
                        <a:solidFill>
                          <a:srgbClr val="FFFFFF"/>
                        </a:solidFill>
                        <a:ln w="9525">
                          <a:solidFill>
                            <a:srgbClr val="000000"/>
                          </a:solidFill>
                          <a:miter lim="800000"/>
                          <a:headEnd/>
                          <a:tailEnd/>
                        </a:ln>
                      </wps:spPr>
                      <wps:txbx>
                        <w:txbxContent>
                          <w:p w14:paraId="4C74585A" w14:textId="77777777" w:rsidR="009679E9" w:rsidRDefault="009679E9" w:rsidP="00A5624C">
                            <w:pPr>
                              <w:jc w:val="both"/>
                            </w:pPr>
                            <w:r>
                              <w:t xml:space="preserve">Describe </w:t>
                            </w:r>
                            <w:proofErr w:type="gramStart"/>
                            <w:r>
                              <w:t>you</w:t>
                            </w:r>
                            <w:proofErr w:type="gramEnd"/>
                            <w:r>
                              <w:t xml:space="preserve"> foundation’s policies with respect to the minimum amount required to establish a fund and any on-going minimum to keep the fund active.  Note that these policies and amounts are subject to change at any time.</w:t>
                            </w:r>
                          </w:p>
                        </w:txbxContent>
                      </wps:txbx>
                      <wps:bodyPr rot="0" vert="horz" wrap="square" lIns="91440" tIns="45720" rIns="91440" bIns="45720" anchor="t" anchorCtr="0">
                        <a:noAutofit/>
                      </wps:bodyPr>
                    </wps:wsp>
                  </a:graphicData>
                </a:graphic>
              </wp:inline>
            </w:drawing>
          </mc:Choice>
          <mc:Fallback>
            <w:pict>
              <v:shapetype w14:anchorId="4C74583C" id="_x0000_t202" coordsize="21600,21600" o:spt="202" path="m,l,21600r21600,l21600,xe">
                <v:stroke joinstyle="miter"/>
                <v:path gradientshapeok="t" o:connecttype="rect"/>
              </v:shapetype>
              <v:shape id="Text Box 2" o:spid="_x0000_s1026" type="#_x0000_t202" style="width:353.55pt;height:7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">
                <v:textbox>
                  <w:txbxContent>
                    <w:p w14:paraId="4C74585A" w14:textId="77777777" w:rsidR="009679E9" w:rsidRDefault="009679E9" w:rsidP="00A5624C">
                      <w:pPr>
                        <w:jc w:val="both"/>
                      </w:pPr>
                      <w:r>
                        <w:t xml:space="preserve">Describe </w:t>
                      </w:r>
                      <w:proofErr w:type="gramStart"/>
                      <w:r>
                        <w:t>you</w:t>
                      </w:r>
                      <w:proofErr w:type="gramEnd"/>
                      <w:r>
                        <w:t xml:space="preserve"> foundation’s policies with respect to the minimum amount required to establish a fund and any on-going minimum to keep the fund active.  Note that these policies and amounts are subject to change at any time.</w:t>
                      </w:r>
                    </w:p>
                  </w:txbxContent>
                </v:textbox>
                <w10:anchorlock/>
              </v:shape>
            </w:pict>
          </mc:Fallback>
        </mc:AlternateContent>
      </w:r>
    </w:p>
    <w:p w14:paraId="4C74580B" w14:textId="77777777" w:rsidR="00AB0AB7" w:rsidRPr="00A5624C" w:rsidRDefault="00AB0AB7" w:rsidP="00A5624C">
      <w:pPr>
        <w:pStyle w:val="Style1"/>
        <w:jc w:val="both"/>
        <w:rPr>
          <w:sz w:val="24"/>
          <w:szCs w:val="24"/>
        </w:rPr>
      </w:pPr>
      <w:r w:rsidRPr="00A5624C">
        <w:rPr>
          <w:sz w:val="24"/>
          <w:szCs w:val="24"/>
        </w:rPr>
        <w:t>Contributing to a Fund</w:t>
      </w:r>
    </w:p>
    <w:p w14:paraId="4C74580C" w14:textId="77777777" w:rsidR="0022550D" w:rsidRPr="00A5624C" w:rsidRDefault="00AB0AB7" w:rsidP="00A5624C">
      <w:pPr>
        <w:jc w:val="both"/>
        <w:rPr>
          <w:rFonts w:cs="TimesNewRomanPSMT"/>
          <w:b/>
          <w:szCs w:val="24"/>
        </w:rPr>
      </w:pPr>
      <w:r w:rsidRPr="00A5624C">
        <w:rPr>
          <w:rFonts w:cs="TimesNewRomanPSMT"/>
          <w:szCs w:val="24"/>
        </w:rPr>
        <w:t xml:space="preserve">Gifts to a fund are irrevocable. The assets of donor advised funds are owned and controlled by the Foundation. </w:t>
      </w:r>
      <w:proofErr w:type="gramStart"/>
      <w:r w:rsidRPr="00A5624C">
        <w:rPr>
          <w:rFonts w:cs="TimesNewRomanPSMT"/>
          <w:szCs w:val="24"/>
        </w:rPr>
        <w:t>As long as</w:t>
      </w:r>
      <w:proofErr w:type="gramEnd"/>
      <w:r w:rsidRPr="00A5624C">
        <w:rPr>
          <w:rFonts w:cs="TimesNewRomanPSMT"/>
          <w:szCs w:val="24"/>
        </w:rPr>
        <w:t xml:space="preserve"> the Fund meets the minimum balance requirements, contributions to a fund may be made in any amount</w:t>
      </w:r>
      <w:r w:rsidR="0022550D" w:rsidRPr="00A5624C">
        <w:rPr>
          <w:rFonts w:cs="TimesNewRomanPSMT"/>
          <w:szCs w:val="24"/>
        </w:rPr>
        <w:t xml:space="preserve"> and at any time</w:t>
      </w:r>
      <w:r w:rsidRPr="00A5624C">
        <w:rPr>
          <w:rFonts w:cs="TimesNewRomanPSMT"/>
          <w:szCs w:val="24"/>
        </w:rPr>
        <w:t>. Contributions may be made using cash, publicly traded securities or other property, including closely held stock, partnership interests, real estate, personal property, trusts and life insurance</w:t>
      </w:r>
      <w:bookmarkStart w:id="0" w:name="_GoBack"/>
      <w:bookmarkEnd w:id="0"/>
      <w:r w:rsidRPr="00A5624C">
        <w:rPr>
          <w:rFonts w:cs="TimesNewRomanPSMT"/>
          <w:szCs w:val="24"/>
        </w:rPr>
        <w:t xml:space="preserve">. Contributions </w:t>
      </w:r>
      <w:r w:rsidR="0022550D" w:rsidRPr="00A5624C">
        <w:rPr>
          <w:rFonts w:cs="TimesNewRomanPSMT"/>
          <w:szCs w:val="24"/>
        </w:rPr>
        <w:t>are</w:t>
      </w:r>
      <w:r w:rsidRPr="00A5624C">
        <w:rPr>
          <w:rFonts w:cs="TimesNewRomanPSMT"/>
          <w:szCs w:val="24"/>
        </w:rPr>
        <w:t xml:space="preserve"> subject to acceptance by </w:t>
      </w:r>
      <w:r w:rsidR="00690BEF" w:rsidRPr="00A5624C">
        <w:rPr>
          <w:rFonts w:cs="TimesNewRomanPSMT"/>
          <w:szCs w:val="24"/>
        </w:rPr>
        <w:t>the Foundation</w:t>
      </w:r>
      <w:r w:rsidRPr="00A5624C">
        <w:rPr>
          <w:rFonts w:cs="TimesNewRomanPSMT"/>
          <w:szCs w:val="24"/>
        </w:rPr>
        <w:t xml:space="preserve">. Contributions should be clearly designated by fund name: “The XYZ Fund of </w:t>
      </w:r>
      <w:r w:rsidRPr="00A5624C">
        <w:rPr>
          <w:rFonts w:cs="TimesNewRomanPSMT"/>
          <w:b/>
          <w:szCs w:val="24"/>
        </w:rPr>
        <w:t>[</w:t>
      </w:r>
      <w:r w:rsidRPr="00A5624C">
        <w:rPr>
          <w:rFonts w:cs="TimesNewRomanPSMT"/>
          <w:b/>
          <w:szCs w:val="24"/>
          <w:u w:val="single"/>
        </w:rPr>
        <w:t>Foundation Name]</w:t>
      </w:r>
      <w:r w:rsidRPr="00A5624C">
        <w:rPr>
          <w:rFonts w:cs="TimesNewRomanPSMT"/>
          <w:b/>
          <w:szCs w:val="24"/>
        </w:rPr>
        <w:t xml:space="preserve">.” </w:t>
      </w:r>
    </w:p>
    <w:p w14:paraId="4C74580D" w14:textId="77777777" w:rsidR="00AB0AB7" w:rsidRPr="00A5624C" w:rsidRDefault="00AB0AB7" w:rsidP="00A5624C">
      <w:pPr>
        <w:jc w:val="both"/>
        <w:rPr>
          <w:rFonts w:cs="TimesNewRomanPSMT"/>
          <w:szCs w:val="24"/>
        </w:rPr>
      </w:pPr>
      <w:r w:rsidRPr="00A5624C">
        <w:rPr>
          <w:rFonts w:cs="TimesNewRomanPSMT"/>
          <w:szCs w:val="24"/>
        </w:rPr>
        <w:t>Many donors make contributions using appreciated, publicly traded stock that has been held for longer than a year, to enjoy maximum tax benefits. Contributions of property that may not have immediate liquidity are accepted at the discretion of the Foundation, and subject to completion of our due diligence procedures. Donors considering a gift in any form other than cash should contact the Foundation to discuss its appropriateness and to obtain delivery instructions.</w:t>
      </w:r>
    </w:p>
    <w:p w14:paraId="4C74580E" w14:textId="77777777" w:rsidR="00A858B6" w:rsidRPr="00A5624C" w:rsidRDefault="00A858B6" w:rsidP="00A5624C">
      <w:pPr>
        <w:rPr>
          <w:b/>
          <w:szCs w:val="24"/>
          <w:u w:val="single"/>
        </w:rPr>
      </w:pPr>
      <w:r w:rsidRPr="00A5624C">
        <w:rPr>
          <w:b/>
          <w:szCs w:val="24"/>
          <w:u w:val="single"/>
        </w:rPr>
        <w:lastRenderedPageBreak/>
        <w:t>Variance Power</w:t>
      </w:r>
    </w:p>
    <w:p w14:paraId="4C74580F" w14:textId="77777777" w:rsidR="00A858B6" w:rsidRPr="00A5624C" w:rsidRDefault="00A858B6" w:rsidP="00A5624C">
      <w:pPr>
        <w:jc w:val="both"/>
        <w:rPr>
          <w:szCs w:val="24"/>
        </w:rPr>
      </w:pPr>
      <w:r w:rsidRPr="00A5624C">
        <w:rPr>
          <w:szCs w:val="24"/>
        </w:rPr>
        <w:t xml:space="preserve">Some donor advised fund agreements restrict distributions to a specific charitable purpose, such as education or the environment.  Others may limit distributions to </w:t>
      </w:r>
      <w:proofErr w:type="gramStart"/>
      <w:r w:rsidRPr="00A5624C">
        <w:rPr>
          <w:szCs w:val="24"/>
        </w:rPr>
        <w:t>particular named</w:t>
      </w:r>
      <w:proofErr w:type="gramEnd"/>
      <w:r w:rsidRPr="00A5624C">
        <w:rPr>
          <w:szCs w:val="24"/>
        </w:rPr>
        <w:t xml:space="preserve"> organizations.  These restrictions may apply from the inception of the fund or may come into effect at the conclusion of the advisory period.  </w:t>
      </w:r>
      <w:r w:rsidR="00B306C8" w:rsidRPr="00A5624C">
        <w:rPr>
          <w:szCs w:val="24"/>
        </w:rPr>
        <w:t>Any such</w:t>
      </w:r>
      <w:r w:rsidRPr="00A5624C">
        <w:rPr>
          <w:szCs w:val="24"/>
        </w:rPr>
        <w:t xml:space="preserve"> restrictions are subject to modification by the Foundation if it determines, in its sole discretion, that the restriction or condition is unnecessary, incapable of fulfillment, or inconsistent with the charitable needs of the community or area served. </w:t>
      </w:r>
      <w:r w:rsidR="00B306C8" w:rsidRPr="00A5624C">
        <w:rPr>
          <w:szCs w:val="24"/>
        </w:rPr>
        <w:t xml:space="preserve"> </w:t>
      </w:r>
    </w:p>
    <w:p w14:paraId="4C745810" w14:textId="77777777" w:rsidR="00690BEF" w:rsidRPr="00A5624C" w:rsidRDefault="00690BEF" w:rsidP="00690BEF">
      <w:pPr>
        <w:pStyle w:val="Style1"/>
        <w:rPr>
          <w:sz w:val="24"/>
          <w:szCs w:val="24"/>
        </w:rPr>
      </w:pPr>
      <w:r w:rsidRPr="00A5624C">
        <w:rPr>
          <w:sz w:val="24"/>
          <w:szCs w:val="24"/>
        </w:rPr>
        <w:t>Fund Advisors</w:t>
      </w:r>
    </w:p>
    <w:p w14:paraId="4C745811" w14:textId="77777777" w:rsidR="007B608C" w:rsidRPr="00A5624C" w:rsidRDefault="00690BEF" w:rsidP="00A5624C">
      <w:pPr>
        <w:rPr>
          <w:szCs w:val="24"/>
        </w:rPr>
      </w:pPr>
      <w:r w:rsidRPr="00A5624C">
        <w:rPr>
          <w:szCs w:val="24"/>
        </w:rPr>
        <w:t xml:space="preserve">The initial advisors to the fund are those persons named in the fund agreement.  </w:t>
      </w:r>
    </w:p>
    <w:p w14:paraId="4C745812" w14:textId="77777777" w:rsidR="00690BEF" w:rsidRPr="00A5624C" w:rsidRDefault="00690BEF" w:rsidP="007B608C">
      <w:pPr>
        <w:jc w:val="center"/>
        <w:rPr>
          <w:szCs w:val="24"/>
        </w:rPr>
      </w:pPr>
      <w:r w:rsidRPr="00A5624C">
        <w:rPr>
          <w:noProof/>
          <w:szCs w:val="24"/>
        </w:rPr>
        <mc:AlternateContent>
          <mc:Choice Requires="wps">
            <w:drawing>
              <wp:inline distT="0" distB="0" distL="0" distR="0" wp14:anchorId="4C74583E" wp14:editId="4C74583F">
                <wp:extent cx="4338520" cy="1403985"/>
                <wp:effectExtent l="0" t="0" r="24130" b="234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520" cy="1403985"/>
                        </a:xfrm>
                        <a:prstGeom prst="rect">
                          <a:avLst/>
                        </a:prstGeom>
                        <a:solidFill>
                          <a:srgbClr val="FFFFFF"/>
                        </a:solidFill>
                        <a:ln w="9525">
                          <a:solidFill>
                            <a:srgbClr val="000000"/>
                          </a:solidFill>
                          <a:miter lim="800000"/>
                          <a:headEnd/>
                          <a:tailEnd/>
                        </a:ln>
                      </wps:spPr>
                      <wps:txbx>
                        <w:txbxContent>
                          <w:p w14:paraId="4C74585B" w14:textId="77777777" w:rsidR="00690BEF" w:rsidRDefault="007B608C">
                            <w:r>
                              <w:t>Insert a paragraph that describes your foundation’s successor advisor policy, including how many generations are permitted and the process for naming successors</w:t>
                            </w:r>
                          </w:p>
                        </w:txbxContent>
                      </wps:txbx>
                      <wps:bodyPr rot="0" vert="horz" wrap="square" lIns="91440" tIns="45720" rIns="91440" bIns="45720" anchor="t" anchorCtr="0">
                        <a:spAutoFit/>
                      </wps:bodyPr>
                    </wps:wsp>
                  </a:graphicData>
                </a:graphic>
              </wp:inline>
            </w:drawing>
          </mc:Choice>
          <mc:Fallback>
            <w:pict>
              <v:shape w14:anchorId="4C74583E" id="_x0000_s1027" type="#_x0000_t202" style="width:341.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">
                <v:textbox style="mso-fit-shape-to-text:t">
                  <w:txbxContent>
                    <w:p w14:paraId="4C74585B" w14:textId="77777777" w:rsidR="00690BEF" w:rsidRDefault="007B608C">
                      <w:r>
                        <w:t>Insert a paragraph that describes your foundation’s successor advisor policy, including how many generations are permitted and the process for naming successors</w:t>
                      </w:r>
                    </w:p>
                  </w:txbxContent>
                </v:textbox>
                <w10:anchorlock/>
              </v:shape>
            </w:pict>
          </mc:Fallback>
        </mc:AlternateContent>
      </w:r>
    </w:p>
    <w:p w14:paraId="4C745813" w14:textId="77777777" w:rsidR="007B608C" w:rsidRPr="00A5624C" w:rsidRDefault="007B608C" w:rsidP="00A5624C">
      <w:pPr>
        <w:tabs>
          <w:tab w:val="num" w:pos="360"/>
        </w:tabs>
        <w:spacing w:after="0" w:line="240" w:lineRule="auto"/>
        <w:jc w:val="both"/>
        <w:rPr>
          <w:rFonts w:eastAsia="Times New Roman" w:cs="Times New Roman"/>
          <w:color w:val="000000"/>
          <w:szCs w:val="24"/>
        </w:rPr>
      </w:pPr>
      <w:r w:rsidRPr="00A5624C">
        <w:rPr>
          <w:rFonts w:eastAsia="Times New Roman" w:cs="Times New Roman"/>
          <w:color w:val="000000"/>
          <w:szCs w:val="24"/>
        </w:rPr>
        <w:t xml:space="preserve">If at any time there is more than one advisor to the fund, the advisors will appoint a designee and all communications to and from the Foundation will be through the designee.  If no designee has been appointed, the Foundation will consider the first advisor named in the agreement to be the designee.  </w:t>
      </w:r>
    </w:p>
    <w:p w14:paraId="4C745814" w14:textId="77777777" w:rsidR="00337440" w:rsidRPr="00A5624C" w:rsidRDefault="00337440" w:rsidP="007B608C">
      <w:pPr>
        <w:tabs>
          <w:tab w:val="num" w:pos="360"/>
        </w:tabs>
        <w:spacing w:after="0" w:line="240" w:lineRule="auto"/>
        <w:rPr>
          <w:rFonts w:eastAsia="Times New Roman" w:cs="Times New Roman"/>
          <w:color w:val="000000"/>
          <w:szCs w:val="24"/>
        </w:rPr>
      </w:pPr>
    </w:p>
    <w:p w14:paraId="4C745815" w14:textId="77777777" w:rsidR="00337440" w:rsidRPr="00A5624C" w:rsidRDefault="00337440" w:rsidP="00337440">
      <w:pPr>
        <w:tabs>
          <w:tab w:val="num" w:pos="360"/>
        </w:tabs>
        <w:spacing w:after="0" w:line="240" w:lineRule="auto"/>
        <w:jc w:val="center"/>
        <w:rPr>
          <w:rFonts w:eastAsia="Times New Roman" w:cs="Times New Roman"/>
          <w:color w:val="000000"/>
          <w:szCs w:val="24"/>
        </w:rPr>
      </w:pPr>
      <w:r w:rsidRPr="00A5624C">
        <w:rPr>
          <w:rFonts w:eastAsia="Times New Roman" w:cs="Times New Roman"/>
          <w:noProof/>
          <w:color w:val="000000"/>
          <w:szCs w:val="24"/>
        </w:rPr>
        <mc:AlternateContent>
          <mc:Choice Requires="wps">
            <w:drawing>
              <wp:inline distT="0" distB="0" distL="0" distR="0" wp14:anchorId="4C745840" wp14:editId="4C745841">
                <wp:extent cx="4279120" cy="1403985"/>
                <wp:effectExtent l="0" t="0" r="26670" b="2349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120" cy="1403985"/>
                        </a:xfrm>
                        <a:prstGeom prst="rect">
                          <a:avLst/>
                        </a:prstGeom>
                        <a:solidFill>
                          <a:srgbClr val="FFFFFF"/>
                        </a:solidFill>
                        <a:ln w="9525">
                          <a:solidFill>
                            <a:srgbClr val="000000"/>
                          </a:solidFill>
                          <a:miter lim="800000"/>
                          <a:headEnd/>
                          <a:tailEnd/>
                        </a:ln>
                      </wps:spPr>
                      <wps:txbx>
                        <w:txbxContent>
                          <w:p w14:paraId="4C74585C" w14:textId="77777777" w:rsidR="00337440" w:rsidRDefault="00337440">
                            <w:r>
                              <w:t>Modify the preceding paragraph as needed to reflect your foundation’s practices.</w:t>
                            </w:r>
                          </w:p>
                        </w:txbxContent>
                      </wps:txbx>
                      <wps:bodyPr rot="0" vert="horz" wrap="square" lIns="91440" tIns="45720" rIns="91440" bIns="45720" anchor="t" anchorCtr="0">
                        <a:spAutoFit/>
                      </wps:bodyPr>
                    </wps:wsp>
                  </a:graphicData>
                </a:graphic>
              </wp:inline>
            </w:drawing>
          </mc:Choice>
          <mc:Fallback>
            <w:pict>
              <v:shape w14:anchorId="4C745840" id="_x0000_s1028" type="#_x0000_t202" style="width:33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">
                <v:textbox style="mso-fit-shape-to-text:t">
                  <w:txbxContent>
                    <w:p w14:paraId="4C74585C" w14:textId="77777777" w:rsidR="00337440" w:rsidRDefault="00337440">
                      <w:r>
                        <w:t>Modify the preceding paragraph as needed to reflect your foundation’s practices.</w:t>
                      </w:r>
                    </w:p>
                  </w:txbxContent>
                </v:textbox>
                <w10:anchorlock/>
              </v:shape>
            </w:pict>
          </mc:Fallback>
        </mc:AlternateContent>
      </w:r>
    </w:p>
    <w:p w14:paraId="4C745816" w14:textId="77777777" w:rsidR="007B608C" w:rsidRPr="00A5624C" w:rsidRDefault="007B608C" w:rsidP="007B608C">
      <w:pPr>
        <w:rPr>
          <w:szCs w:val="24"/>
        </w:rPr>
      </w:pPr>
    </w:p>
    <w:p w14:paraId="4C745817" w14:textId="77777777" w:rsidR="00435A1A" w:rsidRPr="00A5624C" w:rsidRDefault="00DD70CA" w:rsidP="00435A1A">
      <w:pPr>
        <w:pStyle w:val="Style1"/>
        <w:rPr>
          <w:sz w:val="24"/>
          <w:szCs w:val="24"/>
        </w:rPr>
      </w:pPr>
      <w:r w:rsidRPr="00A5624C">
        <w:rPr>
          <w:sz w:val="24"/>
          <w:szCs w:val="24"/>
        </w:rPr>
        <w:t>Recommending a Grant</w:t>
      </w:r>
    </w:p>
    <w:p w14:paraId="4C745818" w14:textId="77777777" w:rsidR="00AB0AB7" w:rsidRPr="00A5624C" w:rsidRDefault="00435A1A" w:rsidP="00A5624C">
      <w:pPr>
        <w:jc w:val="both"/>
        <w:rPr>
          <w:b/>
          <w:szCs w:val="24"/>
        </w:rPr>
      </w:pPr>
      <w:r w:rsidRPr="00A5624C">
        <w:rPr>
          <w:szCs w:val="24"/>
        </w:rPr>
        <w:t xml:space="preserve">Grants must be for charitable purposes.  </w:t>
      </w:r>
      <w:r w:rsidR="00AB0AB7" w:rsidRPr="00A5624C">
        <w:rPr>
          <w:szCs w:val="24"/>
        </w:rPr>
        <w:t xml:space="preserve">The minimum grant amount is </w:t>
      </w:r>
      <w:r w:rsidR="00DD70CA" w:rsidRPr="00A5624C">
        <w:rPr>
          <w:b/>
          <w:szCs w:val="24"/>
          <w:u w:val="single"/>
        </w:rPr>
        <w:t>[insert dollar amount].</w:t>
      </w:r>
    </w:p>
    <w:p w14:paraId="4C745819" w14:textId="77777777" w:rsidR="00DA1B0C" w:rsidRPr="00A5624C" w:rsidRDefault="00435A1A" w:rsidP="00A5624C">
      <w:pPr>
        <w:jc w:val="both"/>
        <w:rPr>
          <w:szCs w:val="24"/>
        </w:rPr>
      </w:pPr>
      <w:r w:rsidRPr="00A5624C">
        <w:rPr>
          <w:szCs w:val="24"/>
        </w:rPr>
        <w:t xml:space="preserve">You may recommend grants to any organization described in section 501(c)(3) of the Internal Revenue Code except </w:t>
      </w:r>
      <w:r w:rsidR="00DA1B0C" w:rsidRPr="00A5624C">
        <w:rPr>
          <w:szCs w:val="24"/>
        </w:rPr>
        <w:t>that the Foundation does not make grants to</w:t>
      </w:r>
      <w:r w:rsidRPr="00A5624C">
        <w:rPr>
          <w:szCs w:val="24"/>
        </w:rPr>
        <w:t xml:space="preserve"> private foundations.  You may also recommend grants </w:t>
      </w:r>
      <w:r w:rsidR="00DA1B0C" w:rsidRPr="00A5624C">
        <w:rPr>
          <w:szCs w:val="24"/>
        </w:rPr>
        <w:t xml:space="preserve">to most </w:t>
      </w:r>
      <w:r w:rsidR="00DD70CA" w:rsidRPr="00A5624C">
        <w:rPr>
          <w:szCs w:val="24"/>
        </w:rPr>
        <w:t>units of government</w:t>
      </w:r>
      <w:r w:rsidR="00DA1B0C" w:rsidRPr="00A5624C">
        <w:rPr>
          <w:szCs w:val="24"/>
        </w:rPr>
        <w:t xml:space="preserve"> (e.g., public schools, colleges and universities, town and municipal governments, police departments, etc.).  </w:t>
      </w:r>
    </w:p>
    <w:p w14:paraId="4C74581A" w14:textId="77777777" w:rsidR="00DD70CA" w:rsidRPr="00A5624C" w:rsidRDefault="00DD70CA" w:rsidP="00DD70CA">
      <w:pPr>
        <w:jc w:val="center"/>
        <w:rPr>
          <w:szCs w:val="24"/>
        </w:rPr>
      </w:pPr>
      <w:r w:rsidRPr="00A5624C">
        <w:rPr>
          <w:noProof/>
          <w:szCs w:val="24"/>
        </w:rPr>
        <w:lastRenderedPageBreak/>
        <mc:AlternateContent>
          <mc:Choice Requires="wps">
            <w:drawing>
              <wp:inline distT="0" distB="0" distL="0" distR="0" wp14:anchorId="4C745842" wp14:editId="4C745843">
                <wp:extent cx="4467760" cy="1403985"/>
                <wp:effectExtent l="0" t="0" r="28575" b="234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760" cy="1403985"/>
                        </a:xfrm>
                        <a:prstGeom prst="rect">
                          <a:avLst/>
                        </a:prstGeom>
                        <a:solidFill>
                          <a:srgbClr val="FFFFFF"/>
                        </a:solidFill>
                        <a:ln w="9525">
                          <a:solidFill>
                            <a:srgbClr val="000000"/>
                          </a:solidFill>
                          <a:miter lim="800000"/>
                          <a:headEnd/>
                          <a:tailEnd/>
                        </a:ln>
                      </wps:spPr>
                      <wps:txbx>
                        <w:txbxContent>
                          <w:p w14:paraId="4C74585D" w14:textId="77777777" w:rsidR="00DD70CA" w:rsidRDefault="00DD70CA" w:rsidP="00DD70CA">
                            <w:r>
                              <w:t xml:space="preserve">You will need to modify one or </w:t>
                            </w:r>
                            <w:proofErr w:type="gramStart"/>
                            <w:r>
                              <w:t>both of the next</w:t>
                            </w:r>
                            <w:proofErr w:type="gramEnd"/>
                            <w:r>
                              <w:t xml:space="preserve"> two paragraphs if your foundation allows, or is willing to consider, grants from DAFs to non-charities or international grants.  If you allow, describe your process, including the need to exercise expenditure responsibility.</w:t>
                            </w:r>
                          </w:p>
                        </w:txbxContent>
                      </wps:txbx>
                      <wps:bodyPr rot="0" vert="horz" wrap="square" lIns="91440" tIns="45720" rIns="91440" bIns="45720" anchor="t" anchorCtr="0">
                        <a:spAutoFit/>
                      </wps:bodyPr>
                    </wps:wsp>
                  </a:graphicData>
                </a:graphic>
              </wp:inline>
            </w:drawing>
          </mc:Choice>
          <mc:Fallback>
            <w:pict>
              <v:shape w14:anchorId="4C745842" id="_x0000_s1029" type="#_x0000_t202" style="width:351.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">
                <v:textbox style="mso-fit-shape-to-text:t">
                  <w:txbxContent>
                    <w:p w14:paraId="4C74585D" w14:textId="77777777" w:rsidR="00DD70CA" w:rsidRDefault="00DD70CA" w:rsidP="00DD70CA">
                      <w:r>
                        <w:t xml:space="preserve">You will need to modify one or </w:t>
                      </w:r>
                      <w:proofErr w:type="gramStart"/>
                      <w:r>
                        <w:t>both of the next</w:t>
                      </w:r>
                      <w:proofErr w:type="gramEnd"/>
                      <w:r>
                        <w:t xml:space="preserve"> two paragraphs if your foundation allows, or is willing to consider, grants from DAFs to non-charities or international grants.  If you allow, describe your process, including the need to exercise expenditure responsibility.</w:t>
                      </w:r>
                    </w:p>
                  </w:txbxContent>
                </v:textbox>
                <w10:anchorlock/>
              </v:shape>
            </w:pict>
          </mc:Fallback>
        </mc:AlternateContent>
      </w:r>
    </w:p>
    <w:p w14:paraId="4C74581B" w14:textId="77777777" w:rsidR="00DA1B0C" w:rsidRPr="00A5624C" w:rsidRDefault="00DA1B0C" w:rsidP="00A5624C">
      <w:pPr>
        <w:jc w:val="both"/>
        <w:rPr>
          <w:szCs w:val="24"/>
        </w:rPr>
      </w:pPr>
      <w:r w:rsidRPr="00A5624C">
        <w:rPr>
          <w:szCs w:val="24"/>
        </w:rPr>
        <w:t>The Foundation does not make grants from donor advised funds, even for charitable purposes, to other types of nonprofit organizations</w:t>
      </w:r>
      <w:r w:rsidR="00DD70CA" w:rsidRPr="00A5624C">
        <w:rPr>
          <w:szCs w:val="24"/>
        </w:rPr>
        <w:t xml:space="preserve"> </w:t>
      </w:r>
      <w:r w:rsidR="00A5624C">
        <w:rPr>
          <w:szCs w:val="24"/>
        </w:rPr>
        <w:t xml:space="preserve">(non-charities) </w:t>
      </w:r>
      <w:r w:rsidR="00DD70CA" w:rsidRPr="00A5624C">
        <w:rPr>
          <w:szCs w:val="24"/>
        </w:rPr>
        <w:t xml:space="preserve">or to businesses.  Examples of organizations to which the Foundation will not grant include </w:t>
      </w:r>
      <w:r w:rsidRPr="00A5624C">
        <w:rPr>
          <w:szCs w:val="24"/>
        </w:rPr>
        <w:t>social welfare organizations (501(c)(4)</w:t>
      </w:r>
      <w:proofErr w:type="gramStart"/>
      <w:r w:rsidRPr="00A5624C">
        <w:rPr>
          <w:szCs w:val="24"/>
        </w:rPr>
        <w:t>);  veterans</w:t>
      </w:r>
      <w:proofErr w:type="gramEnd"/>
      <w:r w:rsidRPr="00A5624C">
        <w:rPr>
          <w:szCs w:val="24"/>
        </w:rPr>
        <w:t xml:space="preserve">’ organizations; cemeteries; Chambers of Commerce and similar business associations; </w:t>
      </w:r>
      <w:r w:rsidR="004B5AFD" w:rsidRPr="00A5624C">
        <w:rPr>
          <w:szCs w:val="24"/>
        </w:rPr>
        <w:t xml:space="preserve">fraternities and sororities; social clubs; </w:t>
      </w:r>
      <w:r w:rsidRPr="00A5624C">
        <w:rPr>
          <w:szCs w:val="24"/>
        </w:rPr>
        <w:t xml:space="preserve">and fraternal organizations such as Elks and Moose. </w:t>
      </w:r>
    </w:p>
    <w:p w14:paraId="4C74581C" w14:textId="77777777" w:rsidR="00435A1A" w:rsidRPr="00A5624C" w:rsidRDefault="00DA1B0C" w:rsidP="00A5624C">
      <w:pPr>
        <w:jc w:val="both"/>
        <w:rPr>
          <w:szCs w:val="24"/>
        </w:rPr>
      </w:pPr>
      <w:r w:rsidRPr="00A5624C">
        <w:rPr>
          <w:szCs w:val="24"/>
        </w:rPr>
        <w:t>The Foundation makes grants to US organizations that carry on their work in other countries.  However, the Foundation does not make grants from donor advised funds to non-US organizations or governmental entities.</w:t>
      </w:r>
    </w:p>
    <w:p w14:paraId="4C74581D" w14:textId="77777777" w:rsidR="00DD70CA" w:rsidRPr="00A5624C" w:rsidRDefault="00DD70CA" w:rsidP="00DD70CA">
      <w:pPr>
        <w:jc w:val="center"/>
        <w:rPr>
          <w:szCs w:val="24"/>
        </w:rPr>
      </w:pPr>
      <w:r w:rsidRPr="00A5624C">
        <w:rPr>
          <w:noProof/>
          <w:szCs w:val="24"/>
        </w:rPr>
        <mc:AlternateContent>
          <mc:Choice Requires="wps">
            <w:drawing>
              <wp:inline distT="0" distB="0" distL="0" distR="0" wp14:anchorId="4C745844" wp14:editId="4C745845">
                <wp:extent cx="4509737" cy="1403985"/>
                <wp:effectExtent l="0" t="0" r="24765"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737" cy="1403985"/>
                        </a:xfrm>
                        <a:prstGeom prst="rect">
                          <a:avLst/>
                        </a:prstGeom>
                        <a:solidFill>
                          <a:srgbClr val="FFFFFF"/>
                        </a:solidFill>
                        <a:ln w="9525">
                          <a:solidFill>
                            <a:srgbClr val="000000"/>
                          </a:solidFill>
                          <a:miter lim="800000"/>
                          <a:headEnd/>
                          <a:tailEnd/>
                        </a:ln>
                      </wps:spPr>
                      <wps:txbx>
                        <w:txbxContent>
                          <w:p w14:paraId="4C74585E" w14:textId="77777777" w:rsidR="00DD70CA" w:rsidRDefault="00DD70CA" w:rsidP="00B872E9">
                            <w:pPr>
                              <w:pStyle w:val="Style2"/>
                            </w:pPr>
                            <w:r>
                              <w:t>This would be a good place to describe the Foundation’s process for accepting grant recommendations.  You might also include the normal amount of time needed to process a request.</w:t>
                            </w:r>
                          </w:p>
                        </w:txbxContent>
                      </wps:txbx>
                      <wps:bodyPr rot="0" vert="horz" wrap="square" lIns="91440" tIns="45720" rIns="91440" bIns="45720" anchor="t" anchorCtr="0">
                        <a:spAutoFit/>
                      </wps:bodyPr>
                    </wps:wsp>
                  </a:graphicData>
                </a:graphic>
              </wp:inline>
            </w:drawing>
          </mc:Choice>
          <mc:Fallback>
            <w:pict>
              <v:shape w14:anchorId="4C745844" id="_x0000_s1030" type="#_x0000_t202" style="width:355.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fjJgIAAEw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">
                <v:textbox style="mso-fit-shape-to-text:t">
                  <w:txbxContent>
                    <w:p w14:paraId="4C74585E" w14:textId="77777777" w:rsidR="00DD70CA" w:rsidRDefault="00DD70CA" w:rsidP="00B872E9">
                      <w:pPr>
                        <w:pStyle w:val="Style2"/>
                      </w:pPr>
                      <w:r>
                        <w:t>This would be a good place to describe the Foundation’s process for accepting grant recommendations.  You might also include the normal amount of time needed to process a request.</w:t>
                      </w:r>
                    </w:p>
                  </w:txbxContent>
                </v:textbox>
                <w10:anchorlock/>
              </v:shape>
            </w:pict>
          </mc:Fallback>
        </mc:AlternateContent>
      </w:r>
    </w:p>
    <w:p w14:paraId="4C74581E" w14:textId="77777777" w:rsidR="00B872E9" w:rsidRPr="00A5624C" w:rsidRDefault="00B872E9" w:rsidP="00A5624C">
      <w:pPr>
        <w:jc w:val="both"/>
        <w:rPr>
          <w:szCs w:val="24"/>
        </w:rPr>
      </w:pPr>
      <w:r w:rsidRPr="00A5624C">
        <w:rPr>
          <w:szCs w:val="24"/>
        </w:rPr>
        <w:t>From time to time the Foundation may bring to the advisor’s attention grant making opportunities in which the advisor may have an interest. The advisor is not obligated to recommend a grant for the identified program. Donors shall be furnished with lists of the unmet charitable needs of the community as determined by the Foundation from time to time.</w:t>
      </w:r>
    </w:p>
    <w:p w14:paraId="4C74581F" w14:textId="77777777" w:rsidR="00B872E9" w:rsidRPr="00A5624C" w:rsidRDefault="00D4760F" w:rsidP="00D4760F">
      <w:pPr>
        <w:jc w:val="center"/>
        <w:rPr>
          <w:szCs w:val="24"/>
        </w:rPr>
      </w:pPr>
      <w:r w:rsidRPr="00A5624C">
        <w:rPr>
          <w:noProof/>
          <w:szCs w:val="24"/>
        </w:rPr>
        <mc:AlternateContent>
          <mc:Choice Requires="wps">
            <w:drawing>
              <wp:inline distT="0" distB="0" distL="0" distR="0" wp14:anchorId="4C745846" wp14:editId="4C745847">
                <wp:extent cx="4721794" cy="1403985"/>
                <wp:effectExtent l="0" t="0" r="22225" b="2349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794" cy="1403985"/>
                        </a:xfrm>
                        <a:prstGeom prst="rect">
                          <a:avLst/>
                        </a:prstGeom>
                        <a:solidFill>
                          <a:srgbClr val="FFFFFF"/>
                        </a:solidFill>
                        <a:ln w="9525">
                          <a:solidFill>
                            <a:srgbClr val="000000"/>
                          </a:solidFill>
                          <a:miter lim="800000"/>
                          <a:headEnd/>
                          <a:tailEnd/>
                        </a:ln>
                      </wps:spPr>
                      <wps:txbx>
                        <w:txbxContent>
                          <w:p w14:paraId="4C74585F" w14:textId="77777777" w:rsidR="00D4760F" w:rsidRDefault="00D4760F" w:rsidP="00D4760F">
                            <w:r>
                              <w:t xml:space="preserve">The above is a nice </w:t>
                            </w:r>
                            <w:proofErr w:type="gramStart"/>
                            <w:r>
                              <w:t>practice, but</w:t>
                            </w:r>
                            <w:proofErr w:type="gramEnd"/>
                            <w:r>
                              <w:t xml:space="preserve"> delete the paragraph if your foundation does not do this.</w:t>
                            </w:r>
                          </w:p>
                        </w:txbxContent>
                      </wps:txbx>
                      <wps:bodyPr rot="0" vert="horz" wrap="square" lIns="91440" tIns="45720" rIns="91440" bIns="45720" anchor="t" anchorCtr="0">
                        <a:spAutoFit/>
                      </wps:bodyPr>
                    </wps:wsp>
                  </a:graphicData>
                </a:graphic>
              </wp:inline>
            </w:drawing>
          </mc:Choice>
          <mc:Fallback>
            <w:pict>
              <v:shape w14:anchorId="4C745846" id="_x0000_s1031" type="#_x0000_t202" style="width:371.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">
                <v:textbox style="mso-fit-shape-to-text:t">
                  <w:txbxContent>
                    <w:p w14:paraId="4C74585F" w14:textId="77777777" w:rsidR="00D4760F" w:rsidRDefault="00D4760F" w:rsidP="00D4760F">
                      <w:r>
                        <w:t xml:space="preserve">The above is a nice </w:t>
                      </w:r>
                      <w:proofErr w:type="gramStart"/>
                      <w:r>
                        <w:t>practice, but</w:t>
                      </w:r>
                      <w:proofErr w:type="gramEnd"/>
                      <w:r>
                        <w:t xml:space="preserve"> delete the paragraph if your foundation does not do this.</w:t>
                      </w:r>
                    </w:p>
                  </w:txbxContent>
                </v:textbox>
                <w10:anchorlock/>
              </v:shape>
            </w:pict>
          </mc:Fallback>
        </mc:AlternateContent>
      </w:r>
    </w:p>
    <w:p w14:paraId="4C745820" w14:textId="77777777" w:rsidR="00025534" w:rsidRPr="00A5624C" w:rsidRDefault="00025534" w:rsidP="00025534">
      <w:pPr>
        <w:pStyle w:val="Style1"/>
        <w:rPr>
          <w:sz w:val="24"/>
          <w:szCs w:val="24"/>
        </w:rPr>
      </w:pPr>
      <w:r w:rsidRPr="00A5624C">
        <w:rPr>
          <w:sz w:val="24"/>
          <w:szCs w:val="24"/>
        </w:rPr>
        <w:t>Grant Restrictions</w:t>
      </w:r>
    </w:p>
    <w:p w14:paraId="4C745821" w14:textId="77777777" w:rsidR="004B5AFD" w:rsidRPr="00A5624C" w:rsidRDefault="004B5AFD" w:rsidP="00A5624C">
      <w:pPr>
        <w:jc w:val="both"/>
        <w:rPr>
          <w:szCs w:val="24"/>
        </w:rPr>
      </w:pPr>
      <w:r w:rsidRPr="00A5624C">
        <w:rPr>
          <w:szCs w:val="24"/>
        </w:rPr>
        <w:t xml:space="preserve">The Internal Revenue Code prohibits grants to individuals from donor advised funds.  Also prohibited are grants for political contributions or to support political campaigns.  Grants may not result in benefits, goods, or services to the donor, the fund advisor, members of their families, and businesses they control.  Failure to observe this restriction can subject the fund advisor to tax penalties. Benefits include the payment of pledges, event tickets, </w:t>
      </w:r>
      <w:r w:rsidR="00B872E9" w:rsidRPr="00A5624C">
        <w:rPr>
          <w:szCs w:val="24"/>
        </w:rPr>
        <w:t xml:space="preserve">meals, </w:t>
      </w:r>
      <w:r w:rsidRPr="00A5624C">
        <w:rPr>
          <w:szCs w:val="24"/>
        </w:rPr>
        <w:t xml:space="preserve">sponsorships, registration fees, </w:t>
      </w:r>
      <w:r w:rsidR="00B872E9" w:rsidRPr="00A5624C">
        <w:rPr>
          <w:szCs w:val="24"/>
        </w:rPr>
        <w:t>discounted merchandise, preferred parking and/or seating,</w:t>
      </w:r>
      <w:r w:rsidRPr="00A5624C">
        <w:rPr>
          <w:szCs w:val="24"/>
        </w:rPr>
        <w:t xml:space="preserve"> and memberships unless the </w:t>
      </w:r>
      <w:r w:rsidR="0022550D" w:rsidRPr="00A5624C">
        <w:rPr>
          <w:szCs w:val="24"/>
        </w:rPr>
        <w:t>membership confers</w:t>
      </w:r>
      <w:r w:rsidRPr="00A5624C">
        <w:rPr>
          <w:szCs w:val="24"/>
        </w:rPr>
        <w:t xml:space="preserve"> nothing of value.  Please contact the Foundation if you have </w:t>
      </w:r>
      <w:r w:rsidRPr="00A5624C">
        <w:rPr>
          <w:szCs w:val="24"/>
        </w:rPr>
        <w:lastRenderedPageBreak/>
        <w:t xml:space="preserve">specific questions about </w:t>
      </w:r>
      <w:r w:rsidR="00700F30" w:rsidRPr="00A5624C">
        <w:rPr>
          <w:szCs w:val="24"/>
        </w:rPr>
        <w:t>whether</w:t>
      </w:r>
      <w:r w:rsidRPr="00A5624C">
        <w:rPr>
          <w:szCs w:val="24"/>
        </w:rPr>
        <w:t xml:space="preserve"> a grant y</w:t>
      </w:r>
      <w:r w:rsidR="00700F30" w:rsidRPr="00A5624C">
        <w:rPr>
          <w:szCs w:val="24"/>
        </w:rPr>
        <w:t xml:space="preserve">ou are considering recommending will </w:t>
      </w:r>
      <w:r w:rsidR="0022550D" w:rsidRPr="00A5624C">
        <w:rPr>
          <w:szCs w:val="24"/>
        </w:rPr>
        <w:t>result in</w:t>
      </w:r>
      <w:r w:rsidR="00700F30" w:rsidRPr="00A5624C">
        <w:rPr>
          <w:szCs w:val="24"/>
        </w:rPr>
        <w:t xml:space="preserve"> a prohibited benefit.</w:t>
      </w:r>
    </w:p>
    <w:p w14:paraId="4C745822" w14:textId="77777777" w:rsidR="00025534" w:rsidRPr="00A5624C" w:rsidRDefault="00025534" w:rsidP="00025534">
      <w:pPr>
        <w:pStyle w:val="Style1"/>
        <w:rPr>
          <w:sz w:val="24"/>
          <w:szCs w:val="24"/>
        </w:rPr>
      </w:pPr>
      <w:r w:rsidRPr="00A5624C">
        <w:rPr>
          <w:sz w:val="24"/>
          <w:szCs w:val="24"/>
        </w:rPr>
        <w:t>Payments from a Donor Advised Fund</w:t>
      </w:r>
    </w:p>
    <w:p w14:paraId="4C745823" w14:textId="77777777" w:rsidR="00025534" w:rsidRPr="00A5624C" w:rsidRDefault="00025534" w:rsidP="00A5624C">
      <w:pPr>
        <w:jc w:val="both"/>
        <w:rPr>
          <w:szCs w:val="24"/>
        </w:rPr>
      </w:pPr>
      <w:r w:rsidRPr="00A5624C">
        <w:rPr>
          <w:szCs w:val="24"/>
        </w:rPr>
        <w:t>Expense reimbursements, loans, compensation, and other similar payments are not permitted from a donor advised fund to a donor, fund advisor, or related party.</w:t>
      </w:r>
    </w:p>
    <w:p w14:paraId="4C745824" w14:textId="77777777" w:rsidR="00B872E9" w:rsidRPr="00A5624C" w:rsidRDefault="00B872E9" w:rsidP="00A5624C">
      <w:pPr>
        <w:pStyle w:val="Style1"/>
        <w:jc w:val="both"/>
        <w:rPr>
          <w:sz w:val="24"/>
          <w:szCs w:val="24"/>
        </w:rPr>
      </w:pPr>
      <w:r w:rsidRPr="00A5624C">
        <w:rPr>
          <w:sz w:val="24"/>
          <w:szCs w:val="24"/>
        </w:rPr>
        <w:t>Grant Acknowledgment</w:t>
      </w:r>
    </w:p>
    <w:p w14:paraId="4C745825" w14:textId="77777777" w:rsidR="00B872E9" w:rsidRPr="00A5624C" w:rsidRDefault="00B872E9" w:rsidP="00A5624C">
      <w:pPr>
        <w:jc w:val="both"/>
        <w:rPr>
          <w:szCs w:val="24"/>
        </w:rPr>
      </w:pPr>
      <w:r w:rsidRPr="00A5624C">
        <w:rPr>
          <w:szCs w:val="24"/>
        </w:rPr>
        <w:t xml:space="preserve">Unless other arrangements have been made (e.g. anonymity requested), the grant letter will indicate that the contribution is from “The XYZ Fund of </w:t>
      </w:r>
      <w:r w:rsidRPr="00A5624C">
        <w:rPr>
          <w:b/>
          <w:szCs w:val="24"/>
          <w:u w:val="single"/>
        </w:rPr>
        <w:t>[NAME Community Foundation]</w:t>
      </w:r>
      <w:r w:rsidRPr="00A5624C">
        <w:rPr>
          <w:szCs w:val="24"/>
        </w:rPr>
        <w:t xml:space="preserve">” and that it has been given upon the recommendation of the named advisor. The recipient organization is encouraged to acknowledge the gift to the advisor </w:t>
      </w:r>
      <w:proofErr w:type="gramStart"/>
      <w:r w:rsidRPr="00A5624C">
        <w:rPr>
          <w:szCs w:val="24"/>
        </w:rPr>
        <w:t>and also</w:t>
      </w:r>
      <w:proofErr w:type="gramEnd"/>
      <w:r w:rsidRPr="00A5624C">
        <w:rPr>
          <w:szCs w:val="24"/>
        </w:rPr>
        <w:t xml:space="preserve"> to the Foundation. Additional language confirms that no benefits have been offered or provided to the Foundation or the advisor in exchange for the accompanying grant. If the recipient organization publishes a news release or a list of donors, it is asked to indicate the contribution as a grant from “The XYZ Fund of </w:t>
      </w:r>
      <w:r w:rsidRPr="00A5624C">
        <w:rPr>
          <w:b/>
          <w:szCs w:val="24"/>
          <w:u w:val="single"/>
        </w:rPr>
        <w:t>[NAME Community Foundation]</w:t>
      </w:r>
      <w:r w:rsidRPr="00A5624C">
        <w:rPr>
          <w:szCs w:val="24"/>
        </w:rPr>
        <w:t>.”</w:t>
      </w:r>
    </w:p>
    <w:p w14:paraId="4C745826" w14:textId="77777777" w:rsidR="00025534" w:rsidRPr="00A5624C" w:rsidRDefault="00025534" w:rsidP="00A5624C">
      <w:pPr>
        <w:pStyle w:val="Style1"/>
        <w:jc w:val="both"/>
        <w:rPr>
          <w:sz w:val="24"/>
          <w:szCs w:val="24"/>
        </w:rPr>
      </w:pPr>
      <w:r w:rsidRPr="00A5624C">
        <w:rPr>
          <w:sz w:val="24"/>
          <w:szCs w:val="24"/>
        </w:rPr>
        <w:t>Fundraising</w:t>
      </w:r>
    </w:p>
    <w:p w14:paraId="4C745827" w14:textId="77777777" w:rsidR="00025534" w:rsidRPr="00A5624C" w:rsidRDefault="00025534" w:rsidP="00A5624C">
      <w:pPr>
        <w:jc w:val="both"/>
        <w:rPr>
          <w:szCs w:val="24"/>
        </w:rPr>
      </w:pPr>
      <w:r w:rsidRPr="00A5624C">
        <w:rPr>
          <w:szCs w:val="24"/>
        </w:rPr>
        <w:t>Donors sometimes want to raise money to add to their advised funds.  The Foundation’s policies on fundraising are attached to this document.  Fundraising, if permitted, must strictly adhere to the guidelines in the policy and to any additional restrictions imposed as a condition of the Foundation’s consent.</w:t>
      </w:r>
    </w:p>
    <w:p w14:paraId="4C745828" w14:textId="77777777" w:rsidR="002B1D13" w:rsidRPr="00A5624C" w:rsidRDefault="002B1D13" w:rsidP="00A5624C">
      <w:pPr>
        <w:pStyle w:val="Style1"/>
        <w:jc w:val="both"/>
        <w:rPr>
          <w:sz w:val="24"/>
          <w:szCs w:val="24"/>
        </w:rPr>
      </w:pPr>
      <w:r w:rsidRPr="00A5624C">
        <w:rPr>
          <w:sz w:val="24"/>
          <w:szCs w:val="24"/>
        </w:rPr>
        <w:t>Investments</w:t>
      </w:r>
    </w:p>
    <w:p w14:paraId="4C745829" w14:textId="77777777" w:rsidR="002B1D13" w:rsidRPr="00A5624C" w:rsidRDefault="002B1D13" w:rsidP="00A5624C">
      <w:pPr>
        <w:jc w:val="both"/>
        <w:rPr>
          <w:szCs w:val="24"/>
        </w:rPr>
      </w:pPr>
      <w:r w:rsidRPr="00A5624C">
        <w:rPr>
          <w:szCs w:val="24"/>
        </w:rPr>
        <w:t xml:space="preserve">The Foundation has the sole responsibility and authority for investment of the assets of each Donor Advised Fund. Decisions with respect to the retention, investment, or reinvestment of assets and with respect to commingling of assets shall be made by the </w:t>
      </w:r>
      <w:r w:rsidR="0022550D" w:rsidRPr="00A5624C">
        <w:rPr>
          <w:szCs w:val="24"/>
        </w:rPr>
        <w:t>Foundation’s Investment Committee [Board of Directors}</w:t>
      </w:r>
      <w:r w:rsidRPr="00A5624C">
        <w:rPr>
          <w:szCs w:val="24"/>
        </w:rPr>
        <w:t xml:space="preserve">. Donor Advised Funds are customarily invested and commingled with assets of other funds of the Foundation. </w:t>
      </w:r>
    </w:p>
    <w:p w14:paraId="4C74582A" w14:textId="77777777" w:rsidR="002B1D13" w:rsidRPr="00A5624C" w:rsidRDefault="002B1D13" w:rsidP="002B1D13">
      <w:pPr>
        <w:jc w:val="center"/>
        <w:rPr>
          <w:szCs w:val="24"/>
        </w:rPr>
      </w:pPr>
      <w:r w:rsidRPr="00A5624C">
        <w:rPr>
          <w:noProof/>
          <w:szCs w:val="24"/>
        </w:rPr>
        <w:lastRenderedPageBreak/>
        <mc:AlternateContent>
          <mc:Choice Requires="wps">
            <w:drawing>
              <wp:inline distT="0" distB="0" distL="0" distR="0" wp14:anchorId="4C745848" wp14:editId="4C745849">
                <wp:extent cx="5365623" cy="2335639"/>
                <wp:effectExtent l="0" t="0" r="26035"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623" cy="2335639"/>
                        </a:xfrm>
                        <a:prstGeom prst="rect">
                          <a:avLst/>
                        </a:prstGeom>
                        <a:solidFill>
                          <a:srgbClr val="FFFFFF"/>
                        </a:solidFill>
                        <a:ln w="9525">
                          <a:solidFill>
                            <a:srgbClr val="000000"/>
                          </a:solidFill>
                          <a:miter lim="800000"/>
                          <a:headEnd/>
                          <a:tailEnd/>
                        </a:ln>
                      </wps:spPr>
                      <wps:txbx>
                        <w:txbxContent>
                          <w:p w14:paraId="4C745860" w14:textId="77777777" w:rsidR="002B1D13" w:rsidRDefault="002B1D13" w:rsidP="002B1D13">
                            <w:pPr>
                              <w:spacing w:after="0"/>
                              <w:jc w:val="center"/>
                              <w:rPr>
                                <w:b/>
                              </w:rPr>
                            </w:pPr>
                            <w:r>
                              <w:rPr>
                                <w:b/>
                              </w:rPr>
                              <w:t xml:space="preserve">Optional Paragraph for Foundations Offering </w:t>
                            </w:r>
                          </w:p>
                          <w:p w14:paraId="4C745861" w14:textId="77777777" w:rsidR="002B1D13" w:rsidRPr="00CA4775" w:rsidRDefault="002B1D13" w:rsidP="002B1D13">
                            <w:pPr>
                              <w:jc w:val="center"/>
                              <w:rPr>
                                <w:b/>
                              </w:rPr>
                            </w:pPr>
                            <w:r>
                              <w:rPr>
                                <w:b/>
                              </w:rPr>
                              <w:t>Donors a Choice of Investment Pools</w:t>
                            </w:r>
                          </w:p>
                          <w:p w14:paraId="4C745862" w14:textId="77777777" w:rsidR="002B1D13" w:rsidRDefault="002B1D13" w:rsidP="00A5624C">
                            <w:pPr>
                              <w:jc w:val="both"/>
                            </w:pPr>
                            <w:r>
                              <w:t>The Foundation maintains investment pools with varying risk and return objectives.  These pools are described below.  All investment options are reviewed and approved by the Foundation’s Investment Committee [Board] and may change from time to time as the Committee [Board] determines.  You may make recommendations to the Fou</w:t>
                            </w:r>
                            <w:r w:rsidR="0022550D">
                              <w:t>ndation for investment of your f</w:t>
                            </w:r>
                            <w:r>
                              <w:t xml:space="preserve">und in one or more of these pools.  All recommendations must be in writing.  </w:t>
                            </w:r>
                          </w:p>
                          <w:p w14:paraId="4C745863" w14:textId="77777777" w:rsidR="002B1D13" w:rsidRPr="0084459D" w:rsidRDefault="0084459D" w:rsidP="0084459D">
                            <w:pPr>
                              <w:jc w:val="center"/>
                              <w:rPr>
                                <w:b/>
                              </w:rPr>
                            </w:pPr>
                            <w:r>
                              <w:rPr>
                                <w:b/>
                              </w:rPr>
                              <w:t>Insert description of your investment pools</w:t>
                            </w:r>
                          </w:p>
                          <w:p w14:paraId="4C745864" w14:textId="77777777" w:rsidR="002B1D13" w:rsidRDefault="002B1D13"/>
                        </w:txbxContent>
                      </wps:txbx>
                      <wps:bodyPr rot="0" vert="horz" wrap="square" lIns="91440" tIns="45720" rIns="91440" bIns="45720" anchor="t" anchorCtr="0">
                        <a:noAutofit/>
                      </wps:bodyPr>
                    </wps:wsp>
                  </a:graphicData>
                </a:graphic>
              </wp:inline>
            </w:drawing>
          </mc:Choice>
          <mc:Fallback>
            <w:pict>
              <v:shape w14:anchorId="4C745848" id="_x0000_s1032" type="#_x0000_t202" style="width:422.5pt;height:1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zTJwIAAEw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">
                <v:textbox>
                  <w:txbxContent>
                    <w:p w14:paraId="4C745860" w14:textId="77777777" w:rsidR="002B1D13" w:rsidRDefault="002B1D13" w:rsidP="002B1D13">
                      <w:pPr>
                        <w:spacing w:after="0"/>
                        <w:jc w:val="center"/>
                        <w:rPr>
                          <w:b/>
                        </w:rPr>
                      </w:pPr>
                      <w:r>
                        <w:rPr>
                          <w:b/>
                        </w:rPr>
                        <w:t xml:space="preserve">Optional Paragraph for Foundations Offering </w:t>
                      </w:r>
                    </w:p>
                    <w:p w14:paraId="4C745861" w14:textId="77777777" w:rsidR="002B1D13" w:rsidRPr="00CA4775" w:rsidRDefault="002B1D13" w:rsidP="002B1D13">
                      <w:pPr>
                        <w:jc w:val="center"/>
                        <w:rPr>
                          <w:b/>
                        </w:rPr>
                      </w:pPr>
                      <w:r>
                        <w:rPr>
                          <w:b/>
                        </w:rPr>
                        <w:t>Donors a Choice of Investment Pools</w:t>
                      </w:r>
                    </w:p>
                    <w:p w14:paraId="4C745862" w14:textId="77777777" w:rsidR="002B1D13" w:rsidRDefault="002B1D13" w:rsidP="00A5624C">
                      <w:pPr>
                        <w:jc w:val="both"/>
                      </w:pPr>
                      <w:r>
                        <w:t>The Foundation maintains investment pools with varying risk and return objectives.  These pools are described below.  All investment options are reviewed and approved by the Foundation’s Investment Committee [Board] and may change from time to time as the Committee [Board] determines.  You may make recommendations to the Fou</w:t>
                      </w:r>
                      <w:r w:rsidR="0022550D">
                        <w:t>ndation for investment of your f</w:t>
                      </w:r>
                      <w:r>
                        <w:t xml:space="preserve">und in one or more of these pools.  All recommendations must be in writing.  </w:t>
                      </w:r>
                    </w:p>
                    <w:p w14:paraId="4C745863" w14:textId="77777777" w:rsidR="002B1D13" w:rsidRPr="0084459D" w:rsidRDefault="0084459D" w:rsidP="0084459D">
                      <w:pPr>
                        <w:jc w:val="center"/>
                        <w:rPr>
                          <w:b/>
                        </w:rPr>
                      </w:pPr>
                      <w:r>
                        <w:rPr>
                          <w:b/>
                        </w:rPr>
                        <w:t>Insert description of your investment pools</w:t>
                      </w:r>
                    </w:p>
                    <w:p w14:paraId="4C745864" w14:textId="77777777" w:rsidR="002B1D13" w:rsidRDefault="002B1D13"/>
                  </w:txbxContent>
                </v:textbox>
                <w10:anchorlock/>
              </v:shape>
            </w:pict>
          </mc:Fallback>
        </mc:AlternateContent>
      </w:r>
    </w:p>
    <w:p w14:paraId="4C74582B" w14:textId="77777777" w:rsidR="0084459D" w:rsidRPr="00A5624C" w:rsidRDefault="0084459D" w:rsidP="00A5624C">
      <w:pPr>
        <w:jc w:val="both"/>
        <w:rPr>
          <w:szCs w:val="24"/>
        </w:rPr>
      </w:pPr>
      <w:r w:rsidRPr="00A5624C">
        <w:rPr>
          <w:szCs w:val="24"/>
        </w:rPr>
        <w:t>W</w:t>
      </w:r>
      <w:r w:rsidR="002B1D13" w:rsidRPr="00A5624C">
        <w:rPr>
          <w:szCs w:val="24"/>
        </w:rPr>
        <w:t>hen the size of a fund</w:t>
      </w:r>
      <w:r w:rsidRPr="00A5624C">
        <w:rPr>
          <w:szCs w:val="24"/>
        </w:rPr>
        <w:t xml:space="preserve"> </w:t>
      </w:r>
      <w:r w:rsidRPr="00A5624C">
        <w:rPr>
          <w:b/>
          <w:szCs w:val="24"/>
        </w:rPr>
        <w:t>[note if this privilege is limited to endowed funds]</w:t>
      </w:r>
      <w:r w:rsidR="002B1D13" w:rsidRPr="00A5624C">
        <w:rPr>
          <w:szCs w:val="24"/>
        </w:rPr>
        <w:t xml:space="preserve"> warrants separate investment consideration, typically for funds over </w:t>
      </w:r>
      <w:r w:rsidRPr="00A5624C">
        <w:rPr>
          <w:szCs w:val="24"/>
        </w:rPr>
        <w:t>_________</w:t>
      </w:r>
      <w:r w:rsidR="002B1D13" w:rsidRPr="00A5624C">
        <w:rPr>
          <w:szCs w:val="24"/>
        </w:rPr>
        <w:t xml:space="preserve"> dollars, the Foundation will endeavor to accommodate requests from donors for separate investment of fund assets, or use of a particular investment manager, broker or agent in accordance with </w:t>
      </w:r>
      <w:r w:rsidRPr="00A5624C">
        <w:rPr>
          <w:szCs w:val="24"/>
        </w:rPr>
        <w:t>the Foundation’s Investment Policy</w:t>
      </w:r>
      <w:r w:rsidR="002B1D13" w:rsidRPr="00A5624C">
        <w:rPr>
          <w:szCs w:val="24"/>
        </w:rPr>
        <w:t xml:space="preserve">. </w:t>
      </w:r>
    </w:p>
    <w:p w14:paraId="4C74582C" w14:textId="77777777" w:rsidR="0084459D" w:rsidRPr="00A5624C" w:rsidRDefault="0084459D" w:rsidP="00A5624C">
      <w:pPr>
        <w:jc w:val="both"/>
        <w:rPr>
          <w:szCs w:val="24"/>
        </w:rPr>
      </w:pPr>
      <w:r w:rsidRPr="00A5624C">
        <w:rPr>
          <w:szCs w:val="24"/>
        </w:rPr>
        <w:t>The Foundation's long-term investment objective is to preserve the real value of its permanent funds.  This means that the Foundation seeks a total rate of return that supports the Foundation’s grantmaking, expenses, investment fees, and inflation.  The Foundation will normally measure whether it has achieved that objective over a rolling five-year period.</w:t>
      </w:r>
    </w:p>
    <w:p w14:paraId="4C74582D" w14:textId="77777777" w:rsidR="002B1D13" w:rsidRPr="00A5624C" w:rsidRDefault="0084459D" w:rsidP="00A5624C">
      <w:pPr>
        <w:jc w:val="both"/>
        <w:rPr>
          <w:szCs w:val="24"/>
        </w:rPr>
      </w:pPr>
      <w:r w:rsidRPr="00A5624C">
        <w:rPr>
          <w:szCs w:val="24"/>
        </w:rPr>
        <w:t>The Foundation</w:t>
      </w:r>
      <w:r w:rsidR="002B1D13" w:rsidRPr="00A5624C">
        <w:rPr>
          <w:szCs w:val="24"/>
        </w:rPr>
        <w:t xml:space="preserve"> appoints an investment consultant and investment managers from time to time to carry out some of its investment management responsibilities with respect to its invested asset pool.</w:t>
      </w:r>
    </w:p>
    <w:p w14:paraId="4C74582E" w14:textId="77777777" w:rsidR="007D5DAC" w:rsidRPr="00A5624C" w:rsidRDefault="007D5DAC" w:rsidP="00A5624C">
      <w:pPr>
        <w:pStyle w:val="Style1"/>
        <w:jc w:val="both"/>
        <w:rPr>
          <w:sz w:val="24"/>
          <w:szCs w:val="24"/>
        </w:rPr>
      </w:pPr>
      <w:r w:rsidRPr="00A5624C">
        <w:rPr>
          <w:sz w:val="24"/>
          <w:szCs w:val="24"/>
        </w:rPr>
        <w:t>Fees and Minimums</w:t>
      </w:r>
    </w:p>
    <w:p w14:paraId="4C74582F" w14:textId="77777777" w:rsidR="007D5DAC" w:rsidRPr="00A5624C" w:rsidRDefault="007D5DAC" w:rsidP="00A5624C">
      <w:pPr>
        <w:jc w:val="both"/>
        <w:rPr>
          <w:szCs w:val="24"/>
        </w:rPr>
      </w:pPr>
      <w:r w:rsidRPr="00A5624C">
        <w:rPr>
          <w:szCs w:val="24"/>
        </w:rPr>
        <w:t>The Foundation assesses fees, including investment management fees, against all its funds to cover the cost of administration and to continue the Foundation’s important work in our community.  Fees provide the necessary resources to operate efficiently and effectively, ensuring fiscal responsibility in grant due diligence, donor and nonprofit education, research, and other activities.  The Foundation’s current administrative fee schedule for donor advised funds is:</w:t>
      </w:r>
    </w:p>
    <w:p w14:paraId="4C745830" w14:textId="77777777" w:rsidR="007D5DAC" w:rsidRPr="00A5624C" w:rsidRDefault="007D5DAC" w:rsidP="007D5DAC">
      <w:pPr>
        <w:pStyle w:val="ListParagraph"/>
        <w:rPr>
          <w:szCs w:val="24"/>
        </w:rPr>
      </w:pPr>
      <w:r w:rsidRPr="00A5624C">
        <w:rPr>
          <w:noProof/>
          <w:szCs w:val="24"/>
        </w:rPr>
        <mc:AlternateContent>
          <mc:Choice Requires="wps">
            <w:drawing>
              <wp:anchor distT="0" distB="0" distL="114300" distR="114300" simplePos="0" relativeHeight="251658240" behindDoc="0" locked="0" layoutInCell="1" allowOverlap="1" wp14:anchorId="4C74584A" wp14:editId="4C74584B">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C745865" w14:textId="77777777" w:rsidR="007D5DAC" w:rsidRDefault="007D5DAC" w:rsidP="007D5DAC">
                            <w:pPr>
                              <w:jc w:val="center"/>
                            </w:pPr>
                            <w:r>
                              <w:t>Insert your fee schedule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74584A" id="_x0000_s1033" type="#_x0000_t202" style="position:absolute;left:0;text-align:left;margin-left:0;margin-top:0;width:186.95pt;height:110.55pt;z-index:25165824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v:textbox style="mso-fit-shape-to-text:t">
                  <w:txbxContent>
                    <w:p w14:paraId="4C745865" w14:textId="77777777" w:rsidR="007D5DAC" w:rsidRDefault="007D5DAC" w:rsidP="007D5DAC">
                      <w:pPr>
                        <w:jc w:val="center"/>
                      </w:pPr>
                      <w:r>
                        <w:t>Insert your fee schedule here</w:t>
                      </w:r>
                    </w:p>
                  </w:txbxContent>
                </v:textbox>
              </v:shape>
            </w:pict>
          </mc:Fallback>
        </mc:AlternateContent>
      </w:r>
    </w:p>
    <w:p w14:paraId="4C745831" w14:textId="77777777" w:rsidR="007D5DAC" w:rsidRPr="00A5624C" w:rsidRDefault="007D5DAC" w:rsidP="007D5DAC">
      <w:pPr>
        <w:rPr>
          <w:szCs w:val="24"/>
        </w:rPr>
      </w:pPr>
    </w:p>
    <w:p w14:paraId="4C745832" w14:textId="77777777" w:rsidR="007D5DAC" w:rsidRPr="00A5624C" w:rsidRDefault="007D5DAC" w:rsidP="00A5624C">
      <w:pPr>
        <w:jc w:val="both"/>
        <w:rPr>
          <w:szCs w:val="24"/>
        </w:rPr>
      </w:pPr>
      <w:r w:rsidRPr="00A5624C">
        <w:rPr>
          <w:szCs w:val="24"/>
        </w:rPr>
        <w:t xml:space="preserve">Investment management fees vary depending on the investment manager.  </w:t>
      </w:r>
      <w:r w:rsidRPr="00A5624C">
        <w:rPr>
          <w:b/>
          <w:szCs w:val="24"/>
        </w:rPr>
        <w:t>[or describe how you assess investment fees]</w:t>
      </w:r>
      <w:r w:rsidRPr="00A5624C">
        <w:rPr>
          <w:szCs w:val="24"/>
        </w:rPr>
        <w:t>.</w:t>
      </w:r>
    </w:p>
    <w:p w14:paraId="4C745833" w14:textId="77777777" w:rsidR="0084459D" w:rsidRPr="00A5624C" w:rsidRDefault="0084459D" w:rsidP="00A5624C">
      <w:pPr>
        <w:pStyle w:val="Style1"/>
        <w:jc w:val="both"/>
        <w:rPr>
          <w:sz w:val="24"/>
          <w:szCs w:val="24"/>
        </w:rPr>
      </w:pPr>
      <w:r w:rsidRPr="00A5624C">
        <w:rPr>
          <w:sz w:val="24"/>
          <w:szCs w:val="24"/>
        </w:rPr>
        <w:lastRenderedPageBreak/>
        <w:t>Inactive Funds</w:t>
      </w:r>
    </w:p>
    <w:p w14:paraId="4C745834" w14:textId="77777777" w:rsidR="0084459D" w:rsidRPr="00A5624C" w:rsidRDefault="0084459D" w:rsidP="00A5624C">
      <w:pPr>
        <w:jc w:val="both"/>
        <w:rPr>
          <w:szCs w:val="24"/>
        </w:rPr>
      </w:pPr>
      <w:r w:rsidRPr="00A5624C">
        <w:rPr>
          <w:szCs w:val="24"/>
        </w:rPr>
        <w:t>A fund is deemed inactive if:</w:t>
      </w:r>
    </w:p>
    <w:p w14:paraId="4C745835" w14:textId="77777777" w:rsidR="0084459D" w:rsidRPr="00A5624C" w:rsidRDefault="0084459D" w:rsidP="00A5624C">
      <w:pPr>
        <w:pStyle w:val="ListParagraph"/>
        <w:numPr>
          <w:ilvl w:val="0"/>
          <w:numId w:val="1"/>
        </w:numPr>
        <w:jc w:val="both"/>
        <w:rPr>
          <w:szCs w:val="24"/>
        </w:rPr>
      </w:pPr>
      <w:r w:rsidRPr="00A5624C">
        <w:rPr>
          <w:szCs w:val="24"/>
        </w:rPr>
        <w:t>The fund advisor dies or resigns or evidence of his or her incapacity is provided to the Foundation, and if no successor advisor has been named.</w:t>
      </w:r>
    </w:p>
    <w:p w14:paraId="4C745836" w14:textId="77777777" w:rsidR="0084459D" w:rsidRPr="00A5624C" w:rsidRDefault="0084459D" w:rsidP="00A5624C">
      <w:pPr>
        <w:pStyle w:val="ListParagraph"/>
        <w:numPr>
          <w:ilvl w:val="0"/>
          <w:numId w:val="1"/>
        </w:numPr>
        <w:jc w:val="both"/>
        <w:rPr>
          <w:szCs w:val="24"/>
        </w:rPr>
      </w:pPr>
      <w:r w:rsidRPr="00A5624C">
        <w:rPr>
          <w:szCs w:val="24"/>
        </w:rPr>
        <w:t>All named successor advisors are unable or unwilling to serve as such.</w:t>
      </w:r>
    </w:p>
    <w:p w14:paraId="4C745837" w14:textId="77777777" w:rsidR="0084459D" w:rsidRPr="00A5624C" w:rsidRDefault="0084459D" w:rsidP="00A5624C">
      <w:pPr>
        <w:pStyle w:val="ListParagraph"/>
        <w:numPr>
          <w:ilvl w:val="0"/>
          <w:numId w:val="1"/>
        </w:numPr>
        <w:jc w:val="both"/>
        <w:rPr>
          <w:szCs w:val="24"/>
        </w:rPr>
      </w:pPr>
      <w:r w:rsidRPr="00A5624C">
        <w:rPr>
          <w:szCs w:val="24"/>
        </w:rPr>
        <w:t>No recommendations are made with respect to grants from the fund for a period of two years and, during such period, the advisor or successor advisor does not reply to the Foundation’s attempts to contact them.</w:t>
      </w:r>
    </w:p>
    <w:p w14:paraId="4C745838" w14:textId="77777777" w:rsidR="0084459D" w:rsidRPr="00A5624C" w:rsidRDefault="0084459D" w:rsidP="00A5624C">
      <w:pPr>
        <w:jc w:val="both"/>
        <w:rPr>
          <w:szCs w:val="24"/>
        </w:rPr>
      </w:pPr>
      <w:r w:rsidRPr="00A5624C">
        <w:rPr>
          <w:szCs w:val="24"/>
        </w:rPr>
        <w:t xml:space="preserve">If the fund becomes inactive, the Foundation will deem the advisory period to have ended and will initiate distributions from the fund in accordance with the provisions of the fund agreement. </w:t>
      </w:r>
    </w:p>
    <w:p w14:paraId="4C745839" w14:textId="77777777" w:rsidR="0084459D" w:rsidRPr="00A5624C" w:rsidRDefault="0084459D" w:rsidP="00A5624C">
      <w:pPr>
        <w:pStyle w:val="Style1"/>
        <w:jc w:val="both"/>
        <w:rPr>
          <w:sz w:val="24"/>
          <w:szCs w:val="24"/>
        </w:rPr>
      </w:pPr>
      <w:r w:rsidRPr="00A5624C">
        <w:rPr>
          <w:sz w:val="24"/>
          <w:szCs w:val="24"/>
        </w:rPr>
        <w:t>Termination</w:t>
      </w:r>
    </w:p>
    <w:p w14:paraId="4C74583A" w14:textId="77777777" w:rsidR="0084459D" w:rsidRPr="00A5624C" w:rsidRDefault="007D5DAC" w:rsidP="00A5624C">
      <w:pPr>
        <w:jc w:val="both"/>
        <w:rPr>
          <w:snapToGrid w:val="0"/>
          <w:szCs w:val="24"/>
        </w:rPr>
      </w:pPr>
      <w:r w:rsidRPr="00A5624C">
        <w:rPr>
          <w:snapToGrid w:val="0"/>
          <w:szCs w:val="24"/>
        </w:rPr>
        <w:t>Unless otherwise specified in the fund agreement, u</w:t>
      </w:r>
      <w:r w:rsidR="0084459D" w:rsidRPr="00A5624C">
        <w:rPr>
          <w:snapToGrid w:val="0"/>
          <w:szCs w:val="24"/>
        </w:rPr>
        <w:t xml:space="preserve">pon the death, resignation or incapacity of the last advisor to the fund, </w:t>
      </w:r>
      <w:r w:rsidRPr="00A5624C">
        <w:rPr>
          <w:snapToGrid w:val="0"/>
          <w:szCs w:val="24"/>
        </w:rPr>
        <w:t xml:space="preserve">or if the fund is determined to be inactive, </w:t>
      </w:r>
      <w:r w:rsidR="0084459D" w:rsidRPr="00A5624C">
        <w:rPr>
          <w:snapToGrid w:val="0"/>
          <w:szCs w:val="24"/>
        </w:rPr>
        <w:t>the assets of the fund will become a part of the Foundation's unrestricted permanent endowment. If the principal balance of the fund exceeds $</w:t>
      </w:r>
      <w:r w:rsidRPr="00A5624C">
        <w:rPr>
          <w:snapToGrid w:val="0"/>
          <w:szCs w:val="24"/>
        </w:rPr>
        <w:t>______</w:t>
      </w:r>
      <w:r w:rsidR="0084459D" w:rsidRPr="00A5624C">
        <w:rPr>
          <w:snapToGrid w:val="0"/>
          <w:szCs w:val="24"/>
        </w:rPr>
        <w:t>, the Fund will continue to be maintained as a separate named endowed fund for discretionary purposes or as a field of interest, if the donor(s) or successor-advisor(s) have specified in writing one or more broad fields of interests for the fund.</w:t>
      </w:r>
    </w:p>
    <w:p w14:paraId="4C74583B" w14:textId="77777777" w:rsidR="007D5DAC" w:rsidRPr="00A5624C" w:rsidRDefault="007D5DAC" w:rsidP="00A858B6">
      <w:pPr>
        <w:jc w:val="center"/>
        <w:rPr>
          <w:szCs w:val="24"/>
        </w:rPr>
      </w:pPr>
      <w:r w:rsidRPr="00A5624C">
        <w:rPr>
          <w:noProof/>
          <w:snapToGrid w:val="0"/>
          <w:szCs w:val="24"/>
        </w:rPr>
        <mc:AlternateContent>
          <mc:Choice Requires="wps">
            <w:drawing>
              <wp:inline distT="0" distB="0" distL="0" distR="0" wp14:anchorId="4C74584C" wp14:editId="4C74584D">
                <wp:extent cx="4348806" cy="579991"/>
                <wp:effectExtent l="0" t="0" r="13970" b="1079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6" cy="579991"/>
                        </a:xfrm>
                        <a:prstGeom prst="rect">
                          <a:avLst/>
                        </a:prstGeom>
                        <a:solidFill>
                          <a:srgbClr val="FFFFFF"/>
                        </a:solidFill>
                        <a:ln w="9525">
                          <a:solidFill>
                            <a:srgbClr val="000000"/>
                          </a:solidFill>
                          <a:miter lim="800000"/>
                          <a:headEnd/>
                          <a:tailEnd/>
                        </a:ln>
                      </wps:spPr>
                      <wps:txbx>
                        <w:txbxContent>
                          <w:p w14:paraId="4C745866" w14:textId="77777777" w:rsidR="007D5DAC" w:rsidRDefault="007D5DAC">
                            <w:r>
                              <w:t>Substitute a paragraph describing your practice if it differs from that described above.</w:t>
                            </w:r>
                          </w:p>
                        </w:txbxContent>
                      </wps:txbx>
                      <wps:bodyPr rot="0" vert="horz" wrap="square" lIns="91440" tIns="45720" rIns="91440" bIns="45720" anchor="t" anchorCtr="0">
                        <a:noAutofit/>
                      </wps:bodyPr>
                    </wps:wsp>
                  </a:graphicData>
                </a:graphic>
              </wp:inline>
            </w:drawing>
          </mc:Choice>
          <mc:Fallback>
            <w:pict>
              <v:shape w14:anchorId="4C74584C" id="_x0000_s1034" type="#_x0000_t202" style="width:342.45pt;height:4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">
                <v:textbox>
                  <w:txbxContent>
                    <w:p w14:paraId="4C745866" w14:textId="77777777" w:rsidR="007D5DAC" w:rsidRDefault="007D5DAC">
                      <w:r>
                        <w:t>Substitute a paragraph describing your practice if it differs from that described above.</w:t>
                      </w:r>
                    </w:p>
                  </w:txbxContent>
                </v:textbox>
                <w10:anchorlock/>
              </v:shape>
            </w:pict>
          </mc:Fallback>
        </mc:AlternateContent>
      </w:r>
    </w:p>
    <w:sectPr w:rsidR="007D5DAC" w:rsidRPr="00A5624C" w:rsidSect="00690BEF">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F559" w14:textId="77777777" w:rsidR="00436914" w:rsidRDefault="00436914" w:rsidP="00690BEF">
      <w:pPr>
        <w:spacing w:after="0" w:line="240" w:lineRule="auto"/>
      </w:pPr>
      <w:r>
        <w:separator/>
      </w:r>
    </w:p>
  </w:endnote>
  <w:endnote w:type="continuationSeparator" w:id="0">
    <w:p w14:paraId="567901D5" w14:textId="77777777" w:rsidR="00436914" w:rsidRDefault="00436914" w:rsidP="0069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5854" w14:textId="77777777" w:rsidR="00A5624C" w:rsidRDefault="00A5624C">
    <w:pPr>
      <w:pStyle w:val="Footer"/>
    </w:pPr>
  </w:p>
  <w:p w14:paraId="4C745855" w14:textId="77777777" w:rsidR="00A5624C" w:rsidRDefault="00A56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5856" w14:textId="36188251" w:rsidR="00A5624C" w:rsidRDefault="00C66FDE" w:rsidP="00A5624C">
    <w:pPr>
      <w:spacing w:after="0" w:line="240" w:lineRule="auto"/>
      <w:jc w:val="both"/>
      <w:rPr>
        <w:sz w:val="20"/>
        <w:szCs w:val="20"/>
      </w:rPr>
    </w:pPr>
    <w:r>
      <w:rPr>
        <w:sz w:val="20"/>
        <w:szCs w:val="20"/>
      </w:rPr>
      <w:br/>
    </w:r>
    <w:r w:rsidR="00A5624C">
      <w:rPr>
        <w:sz w:val="20"/>
        <w:szCs w:val="20"/>
      </w:rPr>
      <w:t xml:space="preserve">Copyright ©2014 by the Council on Foundations, </w:t>
    </w:r>
    <w:hyperlink r:id="rId1" w:history="1">
      <w:r w:rsidR="00A5624C">
        <w:rPr>
          <w:rStyle w:val="Hyperlink"/>
          <w:sz w:val="20"/>
          <w:szCs w:val="20"/>
        </w:rPr>
        <w:t>www.cof.org</w:t>
      </w:r>
    </w:hyperlink>
    <w:r w:rsidR="00A5624C">
      <w:rPr>
        <w:sz w:val="20"/>
        <w:szCs w:val="20"/>
      </w:rPr>
      <w:t>.</w:t>
    </w:r>
  </w:p>
  <w:p w14:paraId="4C745857" w14:textId="75BBE9DE" w:rsidR="00A5624C" w:rsidRDefault="00A5624C" w:rsidP="00A5624C">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4C745858" w14:textId="77777777" w:rsidR="00A5624C" w:rsidRDefault="00A5624C" w:rsidP="00A5624C">
    <w:pPr>
      <w:pStyle w:val="Footer"/>
      <w:rPr>
        <w:sz w:val="16"/>
        <w:szCs w:val="16"/>
      </w:rPr>
    </w:pPr>
  </w:p>
  <w:p w14:paraId="4C745859" w14:textId="77777777" w:rsidR="00A5624C" w:rsidRDefault="00A5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FB4C" w14:textId="77777777" w:rsidR="00436914" w:rsidRDefault="00436914" w:rsidP="00690BEF">
      <w:pPr>
        <w:spacing w:after="0" w:line="240" w:lineRule="auto"/>
      </w:pPr>
      <w:r>
        <w:separator/>
      </w:r>
    </w:p>
  </w:footnote>
  <w:footnote w:type="continuationSeparator" w:id="0">
    <w:p w14:paraId="71019A34" w14:textId="77777777" w:rsidR="00436914" w:rsidRDefault="00436914" w:rsidP="00690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5852" w14:textId="77777777" w:rsidR="00690BEF" w:rsidRDefault="00690BEF">
    <w:pPr>
      <w:pStyle w:val="Header"/>
    </w:pPr>
    <w:r>
      <w:t xml:space="preserve">Page </w:t>
    </w:r>
    <w:r>
      <w:fldChar w:fldCharType="begin"/>
    </w:r>
    <w:r>
      <w:instrText xml:space="preserve"> PAGE   \* MERGEFORMAT </w:instrText>
    </w:r>
    <w:r>
      <w:fldChar w:fldCharType="separate"/>
    </w:r>
    <w:r w:rsidR="00A5624C">
      <w:rPr>
        <w:noProof/>
      </w:rPr>
      <w:t>2</w:t>
    </w:r>
    <w:r>
      <w:rPr>
        <w:noProof/>
      </w:rPr>
      <w:fldChar w:fldCharType="end"/>
    </w:r>
  </w:p>
  <w:p w14:paraId="4C745853" w14:textId="77777777" w:rsidR="00690BEF" w:rsidRDefault="00690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26FBC"/>
    <w:multiLevelType w:val="hybridMultilevel"/>
    <w:tmpl w:val="9980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042BF"/>
    <w:multiLevelType w:val="hybridMultilevel"/>
    <w:tmpl w:val="547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1A"/>
    <w:rsid w:val="00025534"/>
    <w:rsid w:val="0022550D"/>
    <w:rsid w:val="002B1D13"/>
    <w:rsid w:val="00337440"/>
    <w:rsid w:val="00435A1A"/>
    <w:rsid w:val="00436914"/>
    <w:rsid w:val="004B5AFD"/>
    <w:rsid w:val="00690BEF"/>
    <w:rsid w:val="00700F30"/>
    <w:rsid w:val="007B143F"/>
    <w:rsid w:val="007B608C"/>
    <w:rsid w:val="007D5DAC"/>
    <w:rsid w:val="0084459D"/>
    <w:rsid w:val="009679E9"/>
    <w:rsid w:val="00A5624C"/>
    <w:rsid w:val="00A858B6"/>
    <w:rsid w:val="00AB0AB7"/>
    <w:rsid w:val="00B306C8"/>
    <w:rsid w:val="00B872E9"/>
    <w:rsid w:val="00BD6511"/>
    <w:rsid w:val="00C22479"/>
    <w:rsid w:val="00C66FDE"/>
    <w:rsid w:val="00CD151B"/>
    <w:rsid w:val="00D34675"/>
    <w:rsid w:val="00D4760F"/>
    <w:rsid w:val="00DA1B0C"/>
    <w:rsid w:val="00DD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5802"/>
  <w15:docId w15:val="{B705A12B-A909-4F45-B8F1-0995E986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paragraph" w:styleId="Heading2">
    <w:name w:val="heading 2"/>
    <w:basedOn w:val="Normal"/>
    <w:next w:val="Normal"/>
    <w:link w:val="Heading2Char"/>
    <w:uiPriority w:val="9"/>
    <w:unhideWhenUsed/>
    <w:qFormat/>
    <w:rsid w:val="00435A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A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35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5A1A"/>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Normal"/>
    <w:next w:val="Normal"/>
    <w:link w:val="Style1Char"/>
    <w:qFormat/>
    <w:rsid w:val="00435A1A"/>
    <w:pPr>
      <w:spacing w:after="120"/>
    </w:pPr>
    <w:rPr>
      <w:b/>
      <w:sz w:val="28"/>
      <w:szCs w:val="28"/>
      <w:u w:val="single"/>
    </w:rPr>
  </w:style>
  <w:style w:type="paragraph" w:styleId="ListParagraph">
    <w:name w:val="List Paragraph"/>
    <w:basedOn w:val="Normal"/>
    <w:uiPriority w:val="34"/>
    <w:qFormat/>
    <w:rsid w:val="00025534"/>
    <w:pPr>
      <w:ind w:left="720"/>
      <w:contextualSpacing/>
    </w:pPr>
  </w:style>
  <w:style w:type="character" w:customStyle="1" w:styleId="Style1Char">
    <w:name w:val="Style1 Char"/>
    <w:basedOn w:val="DefaultParagraphFont"/>
    <w:link w:val="Style1"/>
    <w:rsid w:val="00435A1A"/>
    <w:rPr>
      <w:b/>
      <w:sz w:val="28"/>
      <w:szCs w:val="28"/>
      <w:u w:val="single"/>
    </w:rPr>
  </w:style>
  <w:style w:type="paragraph" w:styleId="BalloonText">
    <w:name w:val="Balloon Text"/>
    <w:basedOn w:val="Normal"/>
    <w:link w:val="BalloonTextChar"/>
    <w:uiPriority w:val="99"/>
    <w:semiHidden/>
    <w:unhideWhenUsed/>
    <w:rsid w:val="00CD1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1B"/>
    <w:rPr>
      <w:rFonts w:ascii="Tahoma" w:hAnsi="Tahoma" w:cs="Tahoma"/>
      <w:sz w:val="16"/>
      <w:szCs w:val="16"/>
    </w:rPr>
  </w:style>
  <w:style w:type="paragraph" w:customStyle="1" w:styleId="Style2">
    <w:name w:val="Style2"/>
    <w:basedOn w:val="Normal"/>
    <w:link w:val="Style2Char"/>
    <w:qFormat/>
    <w:rsid w:val="00B872E9"/>
  </w:style>
  <w:style w:type="paragraph" w:styleId="Header">
    <w:name w:val="header"/>
    <w:basedOn w:val="Normal"/>
    <w:link w:val="HeaderChar"/>
    <w:uiPriority w:val="99"/>
    <w:unhideWhenUsed/>
    <w:rsid w:val="00690BEF"/>
    <w:pPr>
      <w:tabs>
        <w:tab w:val="center" w:pos="4680"/>
        <w:tab w:val="right" w:pos="9360"/>
      </w:tabs>
      <w:spacing w:after="0" w:line="240" w:lineRule="auto"/>
    </w:pPr>
  </w:style>
  <w:style w:type="character" w:customStyle="1" w:styleId="Style2Char">
    <w:name w:val="Style2 Char"/>
    <w:basedOn w:val="DefaultParagraphFont"/>
    <w:link w:val="Style2"/>
    <w:rsid w:val="00B872E9"/>
    <w:rPr>
      <w:sz w:val="24"/>
    </w:rPr>
  </w:style>
  <w:style w:type="character" w:customStyle="1" w:styleId="HeaderChar">
    <w:name w:val="Header Char"/>
    <w:basedOn w:val="DefaultParagraphFont"/>
    <w:link w:val="Header"/>
    <w:uiPriority w:val="99"/>
    <w:rsid w:val="00690BEF"/>
    <w:rPr>
      <w:sz w:val="24"/>
    </w:rPr>
  </w:style>
  <w:style w:type="paragraph" w:styleId="Footer">
    <w:name w:val="footer"/>
    <w:basedOn w:val="Normal"/>
    <w:link w:val="FooterChar"/>
    <w:uiPriority w:val="99"/>
    <w:unhideWhenUsed/>
    <w:rsid w:val="00690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EF"/>
    <w:rPr>
      <w:sz w:val="24"/>
    </w:rPr>
  </w:style>
  <w:style w:type="character" w:styleId="Hyperlink">
    <w:name w:val="Hyperlink"/>
    <w:basedOn w:val="DefaultParagraphFont"/>
    <w:uiPriority w:val="99"/>
    <w:semiHidden/>
    <w:unhideWhenUsed/>
    <w:rsid w:val="00A562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96423">
      <w:bodyDiv w:val="1"/>
      <w:marLeft w:val="0"/>
      <w:marRight w:val="0"/>
      <w:marTop w:val="0"/>
      <w:marBottom w:val="0"/>
      <w:divBdr>
        <w:top w:val="none" w:sz="0" w:space="0" w:color="auto"/>
        <w:left w:val="none" w:sz="0" w:space="0" w:color="auto"/>
        <w:bottom w:val="none" w:sz="0" w:space="0" w:color="auto"/>
        <w:right w:val="none" w:sz="0" w:space="0" w:color="auto"/>
      </w:divBdr>
    </w:div>
    <w:div w:id="20417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4</cp:revision>
  <cp:lastPrinted>2014-08-21T17:48:00Z</cp:lastPrinted>
  <dcterms:created xsi:type="dcterms:W3CDTF">2014-10-07T18:01:00Z</dcterms:created>
  <dcterms:modified xsi:type="dcterms:W3CDTF">2019-02-13T20:30:00Z</dcterms:modified>
</cp:coreProperties>
</file>